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503A" w14:textId="5311CAC9" w:rsidR="0005330A" w:rsidRPr="00D21F8C" w:rsidRDefault="0005330A" w:rsidP="00FC641F">
      <w:pPr>
        <w:jc w:val="center"/>
        <w:rPr>
          <w:b/>
          <w:szCs w:val="24"/>
        </w:rPr>
      </w:pPr>
      <w:r w:rsidRPr="00D21F8C">
        <w:rPr>
          <w:b/>
          <w:szCs w:val="24"/>
        </w:rPr>
        <w:t xml:space="preserve">Transition from </w:t>
      </w:r>
      <w:r w:rsidR="003C6FB9" w:rsidRPr="00D21F8C">
        <w:rPr>
          <w:b/>
          <w:szCs w:val="24"/>
        </w:rPr>
        <w:t xml:space="preserve">a </w:t>
      </w:r>
      <w:r w:rsidRPr="00D21F8C">
        <w:rPr>
          <w:b/>
          <w:szCs w:val="24"/>
        </w:rPr>
        <w:t xml:space="preserve">12-month to </w:t>
      </w:r>
      <w:r w:rsidR="003C6FB9" w:rsidRPr="00D21F8C">
        <w:rPr>
          <w:b/>
          <w:szCs w:val="24"/>
        </w:rPr>
        <w:t xml:space="preserve">a </w:t>
      </w:r>
      <w:r w:rsidRPr="00D21F8C">
        <w:rPr>
          <w:b/>
          <w:szCs w:val="24"/>
        </w:rPr>
        <w:t>9-month faculty appointment</w:t>
      </w:r>
    </w:p>
    <w:p w14:paraId="6E0D772B" w14:textId="41AB4956" w:rsidR="0005330A" w:rsidRPr="00D12D4D" w:rsidRDefault="0005330A" w:rsidP="0005330A">
      <w:pPr>
        <w:rPr>
          <w:sz w:val="22"/>
        </w:rPr>
      </w:pPr>
    </w:p>
    <w:p w14:paraId="63293006" w14:textId="77777777" w:rsidR="00D12D4D" w:rsidRPr="00D12D4D" w:rsidRDefault="00D12D4D" w:rsidP="0005330A">
      <w:pPr>
        <w:rPr>
          <w:sz w:val="22"/>
        </w:rPr>
      </w:pPr>
    </w:p>
    <w:p w14:paraId="1F7E806E" w14:textId="1785D4F7" w:rsidR="00FC641F" w:rsidRPr="00D12D4D" w:rsidRDefault="00DC5C52" w:rsidP="0005330A">
      <w:pPr>
        <w:rPr>
          <w:b/>
          <w:bCs/>
          <w:sz w:val="22"/>
        </w:rPr>
      </w:pPr>
      <w:r w:rsidRPr="00D12D4D">
        <w:rPr>
          <w:b/>
          <w:bCs/>
          <w:sz w:val="22"/>
        </w:rPr>
        <w:t>Conversion:</w:t>
      </w:r>
    </w:p>
    <w:p w14:paraId="5394A907" w14:textId="77777777" w:rsidR="00DC5C52" w:rsidRPr="00D12D4D" w:rsidRDefault="00DC5C52" w:rsidP="00DC5C52">
      <w:pPr>
        <w:pStyle w:val="ListParagraph"/>
        <w:numPr>
          <w:ilvl w:val="0"/>
          <w:numId w:val="6"/>
        </w:numPr>
        <w:rPr>
          <w:sz w:val="22"/>
        </w:rPr>
      </w:pPr>
      <w:r w:rsidRPr="00D12D4D">
        <w:rPr>
          <w:sz w:val="22"/>
        </w:rPr>
        <w:t>Deadline:  Obtain appropriate approvals and submit to IFAS HRDI by May 15, 2021</w:t>
      </w:r>
    </w:p>
    <w:p w14:paraId="4686BF9C" w14:textId="0EB96A31" w:rsidR="00DC5C52" w:rsidRPr="00D12D4D" w:rsidRDefault="00DC5C52" w:rsidP="00DC5C52">
      <w:pPr>
        <w:pStyle w:val="ListParagraph"/>
        <w:numPr>
          <w:ilvl w:val="0"/>
          <w:numId w:val="6"/>
        </w:numPr>
        <w:rPr>
          <w:sz w:val="22"/>
        </w:rPr>
      </w:pPr>
      <w:r w:rsidRPr="00D12D4D">
        <w:rPr>
          <w:sz w:val="22"/>
        </w:rPr>
        <w:t xml:space="preserve">Effective:  August </w:t>
      </w:r>
      <w:r w:rsidR="000D09FE">
        <w:rPr>
          <w:sz w:val="22"/>
        </w:rPr>
        <w:t>16</w:t>
      </w:r>
      <w:r w:rsidRPr="00D12D4D">
        <w:rPr>
          <w:sz w:val="22"/>
        </w:rPr>
        <w:t>, 2021</w:t>
      </w:r>
    </w:p>
    <w:p w14:paraId="584125F2" w14:textId="77777777" w:rsidR="00DC5C52" w:rsidRPr="00D12D4D" w:rsidRDefault="00DC5C52" w:rsidP="0005330A">
      <w:pPr>
        <w:rPr>
          <w:sz w:val="22"/>
        </w:rPr>
      </w:pPr>
    </w:p>
    <w:p w14:paraId="15A18C02" w14:textId="0447BF2E" w:rsidR="0005330A" w:rsidRPr="00D12D4D" w:rsidRDefault="0005330A" w:rsidP="0005330A">
      <w:pPr>
        <w:rPr>
          <w:b/>
          <w:sz w:val="22"/>
        </w:rPr>
      </w:pPr>
      <w:r w:rsidRPr="00D12D4D">
        <w:rPr>
          <w:b/>
          <w:sz w:val="22"/>
        </w:rPr>
        <w:t>Salary:</w:t>
      </w:r>
    </w:p>
    <w:p w14:paraId="7184E50B" w14:textId="26FF0B16" w:rsidR="0005330A" w:rsidRPr="00D12D4D" w:rsidRDefault="005B63DC" w:rsidP="0005330A">
      <w:pPr>
        <w:pStyle w:val="ListParagraph"/>
        <w:numPr>
          <w:ilvl w:val="0"/>
          <w:numId w:val="1"/>
        </w:numPr>
        <w:rPr>
          <w:sz w:val="22"/>
        </w:rPr>
      </w:pPr>
      <w:r w:rsidRPr="00D12D4D">
        <w:rPr>
          <w:sz w:val="22"/>
        </w:rPr>
        <w:t>Faculty will r</w:t>
      </w:r>
      <w:r w:rsidR="0005330A" w:rsidRPr="00D12D4D">
        <w:rPr>
          <w:sz w:val="22"/>
        </w:rPr>
        <w:t>etain the</w:t>
      </w:r>
      <w:r w:rsidR="000D09FE">
        <w:rPr>
          <w:sz w:val="22"/>
        </w:rPr>
        <w:t>ir</w:t>
      </w:r>
      <w:r w:rsidR="0005330A" w:rsidRPr="00D12D4D">
        <w:rPr>
          <w:sz w:val="22"/>
        </w:rPr>
        <w:t xml:space="preserve"> current 12-month salary paid over 19.5 pay</w:t>
      </w:r>
      <w:r w:rsidR="000D09FE">
        <w:rPr>
          <w:sz w:val="22"/>
        </w:rPr>
        <w:t xml:space="preserve"> </w:t>
      </w:r>
      <w:r w:rsidR="0005330A" w:rsidRPr="00D12D4D">
        <w:rPr>
          <w:sz w:val="22"/>
        </w:rPr>
        <w:t>periods rather than 2</w:t>
      </w:r>
      <w:r w:rsidR="00C9168D" w:rsidRPr="00D12D4D">
        <w:rPr>
          <w:sz w:val="22"/>
        </w:rPr>
        <w:t>6</w:t>
      </w:r>
      <w:r w:rsidR="0005330A" w:rsidRPr="00D12D4D">
        <w:rPr>
          <w:sz w:val="22"/>
        </w:rPr>
        <w:t>.1</w:t>
      </w:r>
    </w:p>
    <w:p w14:paraId="1253B94E" w14:textId="0D6440B7" w:rsidR="008B4367" w:rsidRPr="00D12D4D" w:rsidRDefault="005B63DC" w:rsidP="0005330A">
      <w:pPr>
        <w:pStyle w:val="ListParagraph"/>
        <w:numPr>
          <w:ilvl w:val="0"/>
          <w:numId w:val="1"/>
        </w:numPr>
        <w:rPr>
          <w:sz w:val="22"/>
        </w:rPr>
      </w:pPr>
      <w:r w:rsidRPr="00D12D4D">
        <w:rPr>
          <w:sz w:val="22"/>
        </w:rPr>
        <w:t>Faculty are n</w:t>
      </w:r>
      <w:r w:rsidR="0005330A" w:rsidRPr="00D12D4D">
        <w:rPr>
          <w:sz w:val="22"/>
        </w:rPr>
        <w:t xml:space="preserve">ot eligible for a merit </w:t>
      </w:r>
      <w:r w:rsidR="008B4367" w:rsidRPr="00D12D4D">
        <w:rPr>
          <w:sz w:val="22"/>
        </w:rPr>
        <w:t>raise for a three-year period</w:t>
      </w:r>
    </w:p>
    <w:p w14:paraId="30F8A4CD" w14:textId="5A136D24" w:rsidR="0005330A" w:rsidRPr="00D12D4D" w:rsidRDefault="0005330A" w:rsidP="0005330A">
      <w:pPr>
        <w:pStyle w:val="ListParagraph"/>
        <w:numPr>
          <w:ilvl w:val="0"/>
          <w:numId w:val="1"/>
        </w:numPr>
        <w:rPr>
          <w:sz w:val="22"/>
        </w:rPr>
      </w:pPr>
      <w:r w:rsidRPr="00D12D4D">
        <w:rPr>
          <w:sz w:val="22"/>
        </w:rPr>
        <w:t>Counter offers or other increases would be cons</w:t>
      </w:r>
      <w:r w:rsidR="005B63DC" w:rsidRPr="00D12D4D">
        <w:rPr>
          <w:sz w:val="22"/>
        </w:rPr>
        <w:t>idered on a case-by-case basis</w:t>
      </w:r>
    </w:p>
    <w:p w14:paraId="4DD7208B" w14:textId="364EF4EA" w:rsidR="0005330A" w:rsidRPr="00D12D4D" w:rsidRDefault="0005330A" w:rsidP="0005330A">
      <w:pPr>
        <w:pStyle w:val="ListParagraph"/>
        <w:numPr>
          <w:ilvl w:val="0"/>
          <w:numId w:val="1"/>
        </w:numPr>
        <w:rPr>
          <w:sz w:val="22"/>
        </w:rPr>
      </w:pPr>
      <w:r w:rsidRPr="00D12D4D">
        <w:rPr>
          <w:sz w:val="22"/>
        </w:rPr>
        <w:t>If the state legislature grants an across-the-board increase (</w:t>
      </w:r>
      <w:r w:rsidR="003C6FB9" w:rsidRPr="00D12D4D">
        <w:rPr>
          <w:sz w:val="22"/>
        </w:rPr>
        <w:t>not merit</w:t>
      </w:r>
      <w:r w:rsidRPr="00D12D4D">
        <w:rPr>
          <w:sz w:val="22"/>
        </w:rPr>
        <w:t>), the faculty member would receive the legislated across-the-board increase</w:t>
      </w:r>
    </w:p>
    <w:p w14:paraId="1B525E4F" w14:textId="0E1691FF" w:rsidR="00DC5C52" w:rsidRPr="00D12D4D" w:rsidRDefault="00DC5C52" w:rsidP="0005330A">
      <w:pPr>
        <w:pStyle w:val="ListParagraph"/>
        <w:numPr>
          <w:ilvl w:val="0"/>
          <w:numId w:val="1"/>
        </w:numPr>
        <w:rPr>
          <w:sz w:val="22"/>
        </w:rPr>
      </w:pPr>
      <w:r w:rsidRPr="00D12D4D">
        <w:rPr>
          <w:sz w:val="22"/>
        </w:rPr>
        <w:t>Eligible for UF’s 12-month payment option for 9-month faculty.  The program will hold, in the form of an after-tax deduction, a portion of a nine-month faculty member’s after-tax income and distribute it to them in six equal installments during the summer months</w:t>
      </w:r>
    </w:p>
    <w:p w14:paraId="7EE93E63" w14:textId="076AB430" w:rsidR="00DC5C52" w:rsidRPr="00D12D4D" w:rsidRDefault="00DC5C52" w:rsidP="00DC5C52">
      <w:pPr>
        <w:rPr>
          <w:sz w:val="22"/>
        </w:rPr>
      </w:pPr>
    </w:p>
    <w:p w14:paraId="245FDF41" w14:textId="4F7E0B12" w:rsidR="00DC5C52" w:rsidRPr="00D12D4D" w:rsidRDefault="00DC5C52" w:rsidP="00DC5C52">
      <w:pPr>
        <w:rPr>
          <w:sz w:val="22"/>
        </w:rPr>
      </w:pPr>
      <w:r w:rsidRPr="00D12D4D">
        <w:rPr>
          <w:b/>
          <w:sz w:val="22"/>
        </w:rPr>
        <w:t>Summer Salary</w:t>
      </w:r>
      <w:r w:rsidRPr="00D12D4D">
        <w:rPr>
          <w:sz w:val="22"/>
        </w:rPr>
        <w:t xml:space="preserve">:  </w:t>
      </w:r>
    </w:p>
    <w:p w14:paraId="17175CC0" w14:textId="12EBA713" w:rsidR="00DC5C52" w:rsidRPr="00D12D4D" w:rsidRDefault="00DC5C52" w:rsidP="00DC5C52">
      <w:pPr>
        <w:pStyle w:val="ListParagraph"/>
        <w:numPr>
          <w:ilvl w:val="0"/>
          <w:numId w:val="7"/>
        </w:numPr>
        <w:rPr>
          <w:sz w:val="22"/>
        </w:rPr>
      </w:pPr>
      <w:r w:rsidRPr="00D12D4D">
        <w:rPr>
          <w:sz w:val="22"/>
        </w:rPr>
        <w:t>The biweekly amount of any summer appointment may not exceed the biweekly amount of the 9-month appointment</w:t>
      </w:r>
    </w:p>
    <w:p w14:paraId="238F3B5A" w14:textId="4E019828" w:rsidR="00DC5C52" w:rsidRPr="00D12D4D" w:rsidRDefault="00DC5C52" w:rsidP="00DC5C52">
      <w:pPr>
        <w:pStyle w:val="ListParagraph"/>
        <w:numPr>
          <w:ilvl w:val="0"/>
          <w:numId w:val="7"/>
        </w:numPr>
        <w:rPr>
          <w:sz w:val="22"/>
        </w:rPr>
      </w:pPr>
      <w:r w:rsidRPr="00D12D4D">
        <w:rPr>
          <w:sz w:val="22"/>
        </w:rPr>
        <w:t>Summer appointment may be adjusted, but may not exceed 1.0 FTE</w:t>
      </w:r>
    </w:p>
    <w:p w14:paraId="510846B1" w14:textId="317B96B2" w:rsidR="00D21F8C" w:rsidRPr="00D12D4D" w:rsidRDefault="00D21F8C" w:rsidP="00D21F8C">
      <w:pPr>
        <w:rPr>
          <w:sz w:val="22"/>
        </w:rPr>
      </w:pPr>
    </w:p>
    <w:p w14:paraId="458CD81B" w14:textId="77777777" w:rsidR="00D21F8C" w:rsidRPr="00D12D4D" w:rsidRDefault="00D21F8C" w:rsidP="00D21F8C">
      <w:pPr>
        <w:rPr>
          <w:sz w:val="22"/>
        </w:rPr>
      </w:pPr>
      <w:r w:rsidRPr="00D12D4D">
        <w:rPr>
          <w:b/>
          <w:sz w:val="22"/>
        </w:rPr>
        <w:t>Dates:</w:t>
      </w:r>
    </w:p>
    <w:p w14:paraId="474B5B8D" w14:textId="757549A8" w:rsidR="00D21F8C" w:rsidRPr="00D12D4D" w:rsidRDefault="00D21F8C" w:rsidP="00D21F8C">
      <w:pPr>
        <w:pStyle w:val="ListParagraph"/>
        <w:numPr>
          <w:ilvl w:val="0"/>
          <w:numId w:val="4"/>
        </w:numPr>
        <w:rPr>
          <w:sz w:val="22"/>
        </w:rPr>
      </w:pPr>
      <w:r w:rsidRPr="00D12D4D">
        <w:rPr>
          <w:sz w:val="22"/>
        </w:rPr>
        <w:t>The 9-month appointment is based on UF’s Academic Year</w:t>
      </w:r>
    </w:p>
    <w:p w14:paraId="3103FE99" w14:textId="29D4A3BE" w:rsidR="00D21F8C" w:rsidRPr="00D12D4D" w:rsidRDefault="00D21F8C" w:rsidP="00D21F8C">
      <w:pPr>
        <w:pStyle w:val="ListParagraph"/>
        <w:numPr>
          <w:ilvl w:val="0"/>
          <w:numId w:val="4"/>
        </w:numPr>
        <w:rPr>
          <w:sz w:val="22"/>
        </w:rPr>
      </w:pPr>
      <w:r w:rsidRPr="00D12D4D">
        <w:rPr>
          <w:sz w:val="22"/>
        </w:rPr>
        <w:t xml:space="preserve">For </w:t>
      </w:r>
      <w:r w:rsidR="00BE2EF1" w:rsidRPr="00D12D4D">
        <w:rPr>
          <w:sz w:val="22"/>
        </w:rPr>
        <w:t>21-22</w:t>
      </w:r>
      <w:r w:rsidRPr="00D12D4D">
        <w:rPr>
          <w:sz w:val="22"/>
        </w:rPr>
        <w:t>, the dates are 08/16/</w:t>
      </w:r>
      <w:r w:rsidR="00BE2EF1" w:rsidRPr="00D12D4D">
        <w:rPr>
          <w:sz w:val="22"/>
        </w:rPr>
        <w:t>21</w:t>
      </w:r>
      <w:r w:rsidRPr="00D12D4D">
        <w:rPr>
          <w:sz w:val="22"/>
        </w:rPr>
        <w:t xml:space="preserve"> to 05/15/</w:t>
      </w:r>
      <w:r w:rsidR="00BE2EF1" w:rsidRPr="00D12D4D">
        <w:rPr>
          <w:sz w:val="22"/>
        </w:rPr>
        <w:t>22</w:t>
      </w:r>
    </w:p>
    <w:p w14:paraId="3748FA2A" w14:textId="77777777" w:rsidR="0005330A" w:rsidRPr="00D12D4D" w:rsidRDefault="0005330A" w:rsidP="0005330A">
      <w:pPr>
        <w:rPr>
          <w:sz w:val="22"/>
        </w:rPr>
      </w:pPr>
    </w:p>
    <w:p w14:paraId="14C780E0" w14:textId="6D1AB467" w:rsidR="00DC5C52" w:rsidRPr="00D12D4D" w:rsidRDefault="00DC5C52" w:rsidP="00DC5C52">
      <w:pPr>
        <w:rPr>
          <w:sz w:val="22"/>
        </w:rPr>
      </w:pPr>
      <w:r w:rsidRPr="00D12D4D">
        <w:rPr>
          <w:b/>
          <w:sz w:val="22"/>
        </w:rPr>
        <w:t>Promotion process:</w:t>
      </w:r>
      <w:r w:rsidRPr="00D12D4D">
        <w:rPr>
          <w:sz w:val="22"/>
        </w:rPr>
        <w:t xml:space="preserve">  Faculty promoted during the three-year salary </w:t>
      </w:r>
      <w:r w:rsidR="000D09FE">
        <w:rPr>
          <w:sz w:val="22"/>
        </w:rPr>
        <w:t xml:space="preserve">merit </w:t>
      </w:r>
      <w:r w:rsidRPr="00D12D4D">
        <w:rPr>
          <w:sz w:val="22"/>
        </w:rPr>
        <w:t>increase freeze will receive the standard promotion increase</w:t>
      </w:r>
    </w:p>
    <w:p w14:paraId="44A7BE7B" w14:textId="77777777" w:rsidR="00DC5C52" w:rsidRPr="00D12D4D" w:rsidRDefault="00DC5C52" w:rsidP="00DC5C52">
      <w:pPr>
        <w:rPr>
          <w:sz w:val="22"/>
        </w:rPr>
      </w:pPr>
    </w:p>
    <w:p w14:paraId="72435BDB" w14:textId="0A7049B7" w:rsidR="00DC5C52" w:rsidRPr="00D12D4D" w:rsidRDefault="00DC5C52" w:rsidP="00DC5C52">
      <w:pPr>
        <w:rPr>
          <w:sz w:val="22"/>
        </w:rPr>
      </w:pPr>
      <w:r w:rsidRPr="00D12D4D">
        <w:rPr>
          <w:b/>
          <w:sz w:val="22"/>
        </w:rPr>
        <w:t>Tenure:</w:t>
      </w:r>
      <w:r w:rsidRPr="00D12D4D">
        <w:rPr>
          <w:sz w:val="22"/>
        </w:rPr>
        <w:t xml:space="preserve">  The effective date will be 8/16 rather than 7/1</w:t>
      </w:r>
    </w:p>
    <w:p w14:paraId="310BA803" w14:textId="2739432C" w:rsidR="00D12D4D" w:rsidRPr="00D12D4D" w:rsidRDefault="00D12D4D" w:rsidP="00DC5C52">
      <w:pPr>
        <w:rPr>
          <w:sz w:val="22"/>
        </w:rPr>
      </w:pPr>
    </w:p>
    <w:p w14:paraId="6AE38EB2" w14:textId="10C8A5B5" w:rsidR="00D12D4D" w:rsidRPr="00D12D4D" w:rsidRDefault="00D12D4D" w:rsidP="00D12D4D">
      <w:pPr>
        <w:rPr>
          <w:sz w:val="22"/>
        </w:rPr>
      </w:pPr>
      <w:r w:rsidRPr="00D12D4D">
        <w:rPr>
          <w:b/>
          <w:sz w:val="22"/>
        </w:rPr>
        <w:t>Insurance:</w:t>
      </w:r>
      <w:r w:rsidRPr="00D12D4D">
        <w:rPr>
          <w:sz w:val="22"/>
        </w:rPr>
        <w:t xml:space="preserve">  Double deductions are made during the spring semester for the summer insurance premiums</w:t>
      </w:r>
    </w:p>
    <w:p w14:paraId="36E633CF" w14:textId="77777777" w:rsidR="00D12D4D" w:rsidRPr="00D12D4D" w:rsidRDefault="00D12D4D" w:rsidP="00D12D4D">
      <w:pPr>
        <w:rPr>
          <w:sz w:val="22"/>
        </w:rPr>
      </w:pPr>
    </w:p>
    <w:p w14:paraId="385E4A77" w14:textId="7C89DB61" w:rsidR="00D12D4D" w:rsidRPr="00D12D4D" w:rsidRDefault="00D12D4D" w:rsidP="00D12D4D">
      <w:pPr>
        <w:rPr>
          <w:sz w:val="22"/>
        </w:rPr>
      </w:pPr>
      <w:r w:rsidRPr="00D12D4D">
        <w:rPr>
          <w:b/>
          <w:sz w:val="22"/>
        </w:rPr>
        <w:t>Retirement Contributions:</w:t>
      </w:r>
      <w:r w:rsidRPr="00D12D4D">
        <w:rPr>
          <w:sz w:val="22"/>
        </w:rPr>
        <w:t xml:space="preserve">  The current retirement contribution of 3% is based on salary.  If there is no salary during the summer term, no deduction will be taken</w:t>
      </w:r>
    </w:p>
    <w:p w14:paraId="145B8EE6" w14:textId="77777777" w:rsidR="00D12D4D" w:rsidRPr="00D12D4D" w:rsidRDefault="00D12D4D" w:rsidP="00D12D4D">
      <w:pPr>
        <w:rPr>
          <w:sz w:val="22"/>
        </w:rPr>
      </w:pPr>
    </w:p>
    <w:p w14:paraId="58F6D558" w14:textId="08D48AC1" w:rsidR="00C9168D" w:rsidRPr="00D12D4D" w:rsidRDefault="0005330A" w:rsidP="00C9168D">
      <w:pPr>
        <w:pStyle w:val="Default"/>
        <w:rPr>
          <w:rFonts w:ascii="Arial" w:hAnsi="Arial" w:cs="Arial"/>
          <w:sz w:val="22"/>
          <w:szCs w:val="22"/>
        </w:rPr>
      </w:pPr>
      <w:r w:rsidRPr="00D12D4D">
        <w:rPr>
          <w:rFonts w:ascii="Arial" w:hAnsi="Arial" w:cs="Arial"/>
          <w:b/>
          <w:sz w:val="22"/>
          <w:szCs w:val="22"/>
        </w:rPr>
        <w:t>Disclosure of outside activity:</w:t>
      </w:r>
      <w:r w:rsidRPr="00D12D4D">
        <w:rPr>
          <w:rFonts w:ascii="Arial" w:hAnsi="Arial" w:cs="Arial"/>
          <w:sz w:val="22"/>
          <w:szCs w:val="22"/>
        </w:rPr>
        <w:t xml:space="preserve">  </w:t>
      </w:r>
      <w:r w:rsidR="00C9168D" w:rsidRPr="00D12D4D">
        <w:rPr>
          <w:rFonts w:ascii="Arial" w:hAnsi="Arial" w:cs="Arial"/>
          <w:sz w:val="22"/>
          <w:szCs w:val="22"/>
        </w:rPr>
        <w:t>All faculty members who engage in outside activities</w:t>
      </w:r>
      <w:r w:rsidR="00BE2EF1" w:rsidRPr="00D12D4D">
        <w:rPr>
          <w:rFonts w:ascii="Arial" w:hAnsi="Arial" w:cs="Arial"/>
          <w:sz w:val="22"/>
          <w:szCs w:val="22"/>
        </w:rPr>
        <w:t xml:space="preserve">, including </w:t>
      </w:r>
      <w:r w:rsidR="00FC641F" w:rsidRPr="00D12D4D">
        <w:rPr>
          <w:rFonts w:ascii="Arial" w:hAnsi="Arial" w:cs="Arial"/>
          <w:sz w:val="22"/>
          <w:szCs w:val="22"/>
        </w:rPr>
        <w:t xml:space="preserve">during </w:t>
      </w:r>
      <w:r w:rsidR="00C9168D" w:rsidRPr="00D12D4D">
        <w:rPr>
          <w:rFonts w:ascii="Arial" w:hAnsi="Arial" w:cs="Arial"/>
          <w:sz w:val="22"/>
          <w:szCs w:val="22"/>
        </w:rPr>
        <w:t xml:space="preserve">the summer </w:t>
      </w:r>
      <w:r w:rsidR="005B63DC" w:rsidRPr="00D12D4D">
        <w:rPr>
          <w:rFonts w:ascii="Arial" w:hAnsi="Arial" w:cs="Arial"/>
          <w:sz w:val="22"/>
          <w:szCs w:val="22"/>
        </w:rPr>
        <w:t>term</w:t>
      </w:r>
      <w:r w:rsidR="00BE2EF1" w:rsidRPr="00D12D4D">
        <w:rPr>
          <w:rFonts w:ascii="Arial" w:hAnsi="Arial" w:cs="Arial"/>
          <w:sz w:val="22"/>
          <w:szCs w:val="22"/>
        </w:rPr>
        <w:t>,</w:t>
      </w:r>
      <w:r w:rsidR="00C9168D" w:rsidRPr="00D12D4D">
        <w:rPr>
          <w:rFonts w:ascii="Arial" w:hAnsi="Arial" w:cs="Arial"/>
          <w:sz w:val="22"/>
          <w:szCs w:val="22"/>
        </w:rPr>
        <w:t xml:space="preserve"> must obtain prior approval from IFAS </w:t>
      </w:r>
      <w:r w:rsidR="005B63DC" w:rsidRPr="00D12D4D">
        <w:rPr>
          <w:rFonts w:ascii="Arial" w:hAnsi="Arial" w:cs="Arial"/>
          <w:sz w:val="22"/>
          <w:szCs w:val="22"/>
        </w:rPr>
        <w:t>administration</w:t>
      </w:r>
      <w:r w:rsidR="00C9168D" w:rsidRPr="00D12D4D">
        <w:rPr>
          <w:rFonts w:ascii="Arial" w:hAnsi="Arial" w:cs="Arial"/>
          <w:sz w:val="22"/>
          <w:szCs w:val="22"/>
        </w:rPr>
        <w:t xml:space="preserve"> by submitting a Disclosure of Outside Activities and Financial Interests</w:t>
      </w:r>
      <w:r w:rsidR="00BE2EF1" w:rsidRPr="00D12D4D">
        <w:rPr>
          <w:rFonts w:ascii="Arial" w:hAnsi="Arial" w:cs="Arial"/>
          <w:sz w:val="22"/>
          <w:szCs w:val="22"/>
        </w:rPr>
        <w:t xml:space="preserve"> through UFOLIO</w:t>
      </w:r>
      <w:r w:rsidR="00C9168D" w:rsidRPr="00D12D4D">
        <w:rPr>
          <w:rFonts w:ascii="Arial" w:hAnsi="Arial" w:cs="Arial"/>
          <w:sz w:val="22"/>
          <w:szCs w:val="22"/>
        </w:rPr>
        <w:t xml:space="preserve">.  This disclosure is required whether there is a </w:t>
      </w:r>
      <w:r w:rsidR="005B63DC" w:rsidRPr="00D12D4D">
        <w:rPr>
          <w:rFonts w:ascii="Arial" w:hAnsi="Arial" w:cs="Arial"/>
          <w:sz w:val="22"/>
          <w:szCs w:val="22"/>
        </w:rPr>
        <w:t xml:space="preserve">paid </w:t>
      </w:r>
      <w:r w:rsidR="00C9168D" w:rsidRPr="00D12D4D">
        <w:rPr>
          <w:rFonts w:ascii="Arial" w:hAnsi="Arial" w:cs="Arial"/>
          <w:sz w:val="22"/>
          <w:szCs w:val="22"/>
        </w:rPr>
        <w:t>summ</w:t>
      </w:r>
      <w:r w:rsidR="005B63DC" w:rsidRPr="00D12D4D">
        <w:rPr>
          <w:rFonts w:ascii="Arial" w:hAnsi="Arial" w:cs="Arial"/>
          <w:sz w:val="22"/>
          <w:szCs w:val="22"/>
        </w:rPr>
        <w:t>er appointment</w:t>
      </w:r>
      <w:r w:rsidR="008B4367" w:rsidRPr="00D12D4D">
        <w:rPr>
          <w:rFonts w:ascii="Arial" w:hAnsi="Arial" w:cs="Arial"/>
          <w:sz w:val="22"/>
          <w:szCs w:val="22"/>
        </w:rPr>
        <w:t xml:space="preserve"> or not.</w:t>
      </w:r>
    </w:p>
    <w:p w14:paraId="10637573" w14:textId="77777777" w:rsidR="0005330A" w:rsidRPr="00D12D4D" w:rsidRDefault="0005330A" w:rsidP="0005330A">
      <w:pPr>
        <w:rPr>
          <w:b/>
          <w:sz w:val="22"/>
        </w:rPr>
      </w:pPr>
    </w:p>
    <w:p w14:paraId="5C4105BE" w14:textId="0E3617CD" w:rsidR="0005330A" w:rsidRPr="00D12D4D" w:rsidRDefault="0005330A" w:rsidP="0005330A">
      <w:pPr>
        <w:rPr>
          <w:sz w:val="22"/>
        </w:rPr>
      </w:pPr>
      <w:r w:rsidRPr="00D12D4D">
        <w:rPr>
          <w:b/>
          <w:sz w:val="22"/>
        </w:rPr>
        <w:t>Professional Development Leave:</w:t>
      </w:r>
      <w:r w:rsidRPr="00D12D4D">
        <w:rPr>
          <w:sz w:val="22"/>
        </w:rPr>
        <w:t xml:space="preserve">  </w:t>
      </w:r>
      <w:r w:rsidR="005B63DC" w:rsidRPr="00D12D4D">
        <w:rPr>
          <w:sz w:val="22"/>
        </w:rPr>
        <w:t>Faculty would request o</w:t>
      </w:r>
      <w:r w:rsidRPr="00D12D4D">
        <w:rPr>
          <w:sz w:val="22"/>
        </w:rPr>
        <w:t xml:space="preserve">ne </w:t>
      </w:r>
      <w:r w:rsidR="005B63DC" w:rsidRPr="00D12D4D">
        <w:rPr>
          <w:sz w:val="22"/>
        </w:rPr>
        <w:t xml:space="preserve">semester (Fall or Spring) at full pay </w:t>
      </w:r>
      <w:r w:rsidRPr="00D12D4D">
        <w:rPr>
          <w:sz w:val="22"/>
        </w:rPr>
        <w:t>or two semesters (Fall</w:t>
      </w:r>
      <w:r w:rsidR="00FC641F" w:rsidRPr="00D12D4D">
        <w:rPr>
          <w:sz w:val="22"/>
        </w:rPr>
        <w:t>, then</w:t>
      </w:r>
      <w:r w:rsidR="005B63DC" w:rsidRPr="00D12D4D">
        <w:rPr>
          <w:sz w:val="22"/>
        </w:rPr>
        <w:t xml:space="preserve"> </w:t>
      </w:r>
      <w:r w:rsidRPr="00D12D4D">
        <w:rPr>
          <w:sz w:val="22"/>
        </w:rPr>
        <w:t xml:space="preserve">Spring) </w:t>
      </w:r>
      <w:r w:rsidR="005B63DC" w:rsidRPr="00D12D4D">
        <w:rPr>
          <w:sz w:val="22"/>
        </w:rPr>
        <w:t>at half pay</w:t>
      </w:r>
    </w:p>
    <w:p w14:paraId="45862390" w14:textId="6A55680B" w:rsidR="0005330A" w:rsidRDefault="0005330A" w:rsidP="0005330A">
      <w:pPr>
        <w:rPr>
          <w:sz w:val="22"/>
        </w:rPr>
      </w:pPr>
    </w:p>
    <w:p w14:paraId="69855E03" w14:textId="3C748822" w:rsidR="00B93B3E" w:rsidRDefault="00B93B3E" w:rsidP="0005330A">
      <w:pPr>
        <w:rPr>
          <w:sz w:val="22"/>
        </w:rPr>
      </w:pPr>
    </w:p>
    <w:p w14:paraId="5D976188" w14:textId="13858ECD" w:rsidR="00B93B3E" w:rsidRDefault="00B93B3E" w:rsidP="0005330A">
      <w:pPr>
        <w:rPr>
          <w:sz w:val="22"/>
        </w:rPr>
      </w:pPr>
    </w:p>
    <w:p w14:paraId="05C413A3" w14:textId="4E31FA6E" w:rsidR="00B93B3E" w:rsidRDefault="00B93B3E" w:rsidP="0005330A">
      <w:pPr>
        <w:rPr>
          <w:sz w:val="22"/>
        </w:rPr>
      </w:pPr>
    </w:p>
    <w:p w14:paraId="6E6119DC" w14:textId="77777777" w:rsidR="00B93B3E" w:rsidRPr="00D12D4D" w:rsidRDefault="00B93B3E" w:rsidP="0005330A">
      <w:pPr>
        <w:rPr>
          <w:sz w:val="22"/>
        </w:rPr>
      </w:pPr>
    </w:p>
    <w:p w14:paraId="31D2A88A" w14:textId="257E088D" w:rsidR="00FC641F" w:rsidRPr="00D12D4D" w:rsidRDefault="00D12D4D" w:rsidP="0005330A">
      <w:pPr>
        <w:rPr>
          <w:sz w:val="22"/>
        </w:rPr>
      </w:pPr>
      <w:r w:rsidRPr="00D12D4D">
        <w:rPr>
          <w:b/>
          <w:bCs/>
          <w:sz w:val="22"/>
        </w:rPr>
        <w:lastRenderedPageBreak/>
        <w:t>Leave</w:t>
      </w:r>
      <w:r w:rsidR="00FC641F" w:rsidRPr="00D12D4D">
        <w:rPr>
          <w:b/>
          <w:bCs/>
          <w:sz w:val="22"/>
        </w:rPr>
        <w:t>:</w:t>
      </w:r>
      <w:r w:rsidR="00FC641F" w:rsidRPr="00D12D4D">
        <w:rPr>
          <w:sz w:val="22"/>
        </w:rPr>
        <w:t xml:space="preserve"> </w:t>
      </w:r>
    </w:p>
    <w:p w14:paraId="557A4196" w14:textId="2BD92F20" w:rsidR="00FC641F" w:rsidRPr="00D12D4D" w:rsidRDefault="00FC641F" w:rsidP="00FC641F">
      <w:pPr>
        <w:pStyle w:val="ListParagraph"/>
        <w:numPr>
          <w:ilvl w:val="0"/>
          <w:numId w:val="5"/>
        </w:numPr>
        <w:rPr>
          <w:sz w:val="22"/>
        </w:rPr>
      </w:pPr>
      <w:r w:rsidRPr="00D12D4D">
        <w:rPr>
          <w:sz w:val="22"/>
        </w:rPr>
        <w:t xml:space="preserve">Upon conversion, faculty will be cashed out up to 200 hours of </w:t>
      </w:r>
      <w:r w:rsidR="00D12D4D" w:rsidRPr="00D12D4D">
        <w:rPr>
          <w:sz w:val="22"/>
        </w:rPr>
        <w:t>unused vacation hours</w:t>
      </w:r>
    </w:p>
    <w:p w14:paraId="5A1BE917" w14:textId="45991541" w:rsidR="000D09FE" w:rsidRDefault="000D09FE" w:rsidP="00515009">
      <w:pPr>
        <w:pStyle w:val="ListParagraph"/>
        <w:numPr>
          <w:ilvl w:val="0"/>
          <w:numId w:val="5"/>
        </w:numPr>
        <w:rPr>
          <w:sz w:val="22"/>
        </w:rPr>
      </w:pPr>
      <w:r>
        <w:rPr>
          <w:sz w:val="22"/>
        </w:rPr>
        <w:t>Currently, 9-Month faculty accrue X hours sick leave bi-weekly</w:t>
      </w:r>
    </w:p>
    <w:p w14:paraId="062295A8" w14:textId="1E2A0D34" w:rsidR="00BE2EF1" w:rsidRDefault="000D09FE" w:rsidP="00515009">
      <w:pPr>
        <w:pStyle w:val="ListParagraph"/>
        <w:numPr>
          <w:ilvl w:val="0"/>
          <w:numId w:val="5"/>
        </w:numPr>
        <w:rPr>
          <w:sz w:val="22"/>
        </w:rPr>
      </w:pPr>
      <w:r>
        <w:rPr>
          <w:sz w:val="22"/>
        </w:rPr>
        <w:t xml:space="preserve">When UF converts to a Paid Time Off (PTO) system </w:t>
      </w:r>
      <w:r w:rsidR="00FC641F" w:rsidRPr="00D12D4D">
        <w:rPr>
          <w:sz w:val="22"/>
        </w:rPr>
        <w:t xml:space="preserve">9-Month faculty </w:t>
      </w:r>
      <w:r>
        <w:rPr>
          <w:sz w:val="22"/>
        </w:rPr>
        <w:t xml:space="preserve">will </w:t>
      </w:r>
      <w:r w:rsidR="00FC641F" w:rsidRPr="00D12D4D">
        <w:rPr>
          <w:sz w:val="22"/>
        </w:rPr>
        <w:t>accrue 4 hours PTO bi-weekly</w:t>
      </w:r>
    </w:p>
    <w:p w14:paraId="4E49362B" w14:textId="77777777" w:rsidR="00B93B3E" w:rsidRPr="002A7455" w:rsidRDefault="00B93B3E" w:rsidP="002A7455">
      <w:pPr>
        <w:rPr>
          <w:sz w:val="22"/>
        </w:rPr>
      </w:pPr>
    </w:p>
    <w:p w14:paraId="7E58CFE8" w14:textId="782B9770" w:rsidR="004A2A8C" w:rsidRPr="004A2A8C" w:rsidRDefault="004A2A8C" w:rsidP="004A2A8C">
      <w:pPr>
        <w:rPr>
          <w:b/>
          <w:bCs/>
          <w:sz w:val="22"/>
        </w:rPr>
      </w:pPr>
      <w:r w:rsidRPr="004A2A8C">
        <w:rPr>
          <w:b/>
          <w:bCs/>
          <w:sz w:val="22"/>
        </w:rPr>
        <w:t>Admin</w:t>
      </w:r>
      <w:r w:rsidR="000D09FE">
        <w:rPr>
          <w:b/>
          <w:bCs/>
          <w:sz w:val="22"/>
        </w:rPr>
        <w:t>istrative</w:t>
      </w:r>
      <w:r w:rsidRPr="004A2A8C">
        <w:rPr>
          <w:b/>
          <w:bCs/>
          <w:sz w:val="22"/>
        </w:rPr>
        <w:t xml:space="preserve"> App</w:t>
      </w:r>
      <w:r w:rsidR="000D09FE">
        <w:rPr>
          <w:b/>
          <w:bCs/>
          <w:sz w:val="22"/>
        </w:rPr>
        <w:t>oin</w:t>
      </w:r>
      <w:r w:rsidRPr="004A2A8C">
        <w:rPr>
          <w:b/>
          <w:bCs/>
          <w:sz w:val="22"/>
        </w:rPr>
        <w:t>t</w:t>
      </w:r>
      <w:r w:rsidR="000D09FE">
        <w:rPr>
          <w:b/>
          <w:bCs/>
          <w:sz w:val="22"/>
        </w:rPr>
        <w:t>ment</w:t>
      </w:r>
      <w:r w:rsidRPr="004A2A8C">
        <w:rPr>
          <w:b/>
          <w:bCs/>
          <w:sz w:val="22"/>
        </w:rPr>
        <w:t>s</w:t>
      </w:r>
    </w:p>
    <w:p w14:paraId="67976E37" w14:textId="1F2CDAD4" w:rsidR="004A2A8C" w:rsidRDefault="000D09FE" w:rsidP="004A2A8C">
      <w:pPr>
        <w:rPr>
          <w:rFonts w:eastAsia="Times New Roman"/>
        </w:rPr>
      </w:pPr>
      <w:r>
        <w:rPr>
          <w:rFonts w:eastAsia="Times New Roman"/>
        </w:rPr>
        <w:t xml:space="preserve">Conversion to 9-month for faculty with an administrative appointment is subject to approval by IFAS Administration. Administration is a 12-month responsibility and administrative work will have to be done during summer. Interested faculty should first discuss conversion with their unit leader and provide a plan for how administrative responsibilities will be covered in the summer. If supported by the unit leader, the request and justification along with administrative plan must be submitted to the Vice President’s Office. Administration is a 12-month responsibility.  Administrative work will have to be done during summer.  </w:t>
      </w:r>
    </w:p>
    <w:p w14:paraId="63111F86" w14:textId="22F3332B" w:rsidR="00DD7B48" w:rsidRDefault="00DD7B48" w:rsidP="004A2A8C">
      <w:pPr>
        <w:rPr>
          <w:rFonts w:eastAsia="Times New Roman"/>
        </w:rPr>
      </w:pPr>
    </w:p>
    <w:p w14:paraId="66FECA24" w14:textId="1144BCCF" w:rsidR="00DD7B48" w:rsidRPr="00DD7B48" w:rsidRDefault="00DD7B48" w:rsidP="004A2A8C">
      <w:pPr>
        <w:rPr>
          <w:rFonts w:eastAsia="Times New Roman"/>
          <w:b/>
          <w:bCs/>
        </w:rPr>
      </w:pPr>
      <w:r w:rsidRPr="00DD7B48">
        <w:rPr>
          <w:rFonts w:eastAsia="Times New Roman"/>
          <w:b/>
          <w:bCs/>
        </w:rPr>
        <w:t xml:space="preserve">Teaching </w:t>
      </w:r>
      <w:r w:rsidR="000D09FE" w:rsidRPr="004A2A8C">
        <w:rPr>
          <w:b/>
          <w:bCs/>
          <w:sz w:val="22"/>
        </w:rPr>
        <w:t>App</w:t>
      </w:r>
      <w:r w:rsidR="000D09FE">
        <w:rPr>
          <w:b/>
          <w:bCs/>
          <w:sz w:val="22"/>
        </w:rPr>
        <w:t>oin</w:t>
      </w:r>
      <w:r w:rsidR="000D09FE" w:rsidRPr="004A2A8C">
        <w:rPr>
          <w:b/>
          <w:bCs/>
          <w:sz w:val="22"/>
        </w:rPr>
        <w:t>t</w:t>
      </w:r>
      <w:r w:rsidR="000D09FE">
        <w:rPr>
          <w:b/>
          <w:bCs/>
          <w:sz w:val="22"/>
        </w:rPr>
        <w:t>ment</w:t>
      </w:r>
      <w:r w:rsidR="000D09FE" w:rsidRPr="004A2A8C">
        <w:rPr>
          <w:b/>
          <w:bCs/>
          <w:sz w:val="22"/>
        </w:rPr>
        <w:t>s</w:t>
      </w:r>
    </w:p>
    <w:p w14:paraId="43F9C8DA" w14:textId="150C02A8" w:rsidR="00DD7B48" w:rsidRDefault="00DD7B48" w:rsidP="00DD7B48">
      <w:r>
        <w:t xml:space="preserve">In general, the assigned FTE to teaching in a 12-month position would need to be accomplished in the 9-month time frame </w:t>
      </w:r>
      <w:r w:rsidR="000D09FE">
        <w:t>of their</w:t>
      </w:r>
      <w:r>
        <w:t xml:space="preserve"> 1.0 FTE</w:t>
      </w:r>
      <w:r w:rsidR="000D09FE">
        <w:t xml:space="preserve"> faculty appointment</w:t>
      </w:r>
      <w:r>
        <w:t xml:space="preserve">. There can be compensation for </w:t>
      </w:r>
      <w:r>
        <w:rPr>
          <w:u w:val="single"/>
        </w:rPr>
        <w:t>additional</w:t>
      </w:r>
      <w:r>
        <w:t xml:space="preserve"> teaching in summer by 9-month faculty, but this would not be for teaching that is part of their 1.0 FTE assignment.</w:t>
      </w:r>
    </w:p>
    <w:p w14:paraId="464C8EC1" w14:textId="18E7D4B3" w:rsidR="004A2A8C" w:rsidRDefault="004A2A8C" w:rsidP="004A2A8C">
      <w:pPr>
        <w:rPr>
          <w:sz w:val="22"/>
        </w:rPr>
      </w:pPr>
    </w:p>
    <w:p w14:paraId="4839BEA3" w14:textId="08CE9604" w:rsidR="000F12AC" w:rsidRDefault="000F12AC" w:rsidP="004A2A8C">
      <w:pPr>
        <w:rPr>
          <w:b/>
          <w:bCs/>
          <w:sz w:val="22"/>
        </w:rPr>
      </w:pPr>
      <w:r w:rsidRPr="000F12AC">
        <w:rPr>
          <w:b/>
          <w:bCs/>
          <w:sz w:val="22"/>
        </w:rPr>
        <w:t xml:space="preserve">Research </w:t>
      </w:r>
      <w:r w:rsidR="000D09FE" w:rsidRPr="004A2A8C">
        <w:rPr>
          <w:b/>
          <w:bCs/>
          <w:sz w:val="22"/>
        </w:rPr>
        <w:t>App</w:t>
      </w:r>
      <w:r w:rsidR="000D09FE">
        <w:rPr>
          <w:b/>
          <w:bCs/>
          <w:sz w:val="22"/>
        </w:rPr>
        <w:t>oin</w:t>
      </w:r>
      <w:r w:rsidR="000D09FE" w:rsidRPr="004A2A8C">
        <w:rPr>
          <w:b/>
          <w:bCs/>
          <w:sz w:val="22"/>
        </w:rPr>
        <w:t>t</w:t>
      </w:r>
      <w:r w:rsidR="000D09FE">
        <w:rPr>
          <w:b/>
          <w:bCs/>
          <w:sz w:val="22"/>
        </w:rPr>
        <w:t>ment</w:t>
      </w:r>
      <w:r w:rsidR="000D09FE" w:rsidRPr="004A2A8C">
        <w:rPr>
          <w:b/>
          <w:bCs/>
          <w:sz w:val="22"/>
        </w:rPr>
        <w:t>s</w:t>
      </w:r>
    </w:p>
    <w:p w14:paraId="28FC4291" w14:textId="785DC6A8" w:rsidR="00AD61E4" w:rsidRPr="00AD61E4" w:rsidRDefault="00AD61E4" w:rsidP="004A2A8C">
      <w:pPr>
        <w:rPr>
          <w:sz w:val="22"/>
        </w:rPr>
      </w:pPr>
      <w:r w:rsidRPr="00AD61E4">
        <w:rPr>
          <w:sz w:val="22"/>
        </w:rPr>
        <w:t>During the summer</w:t>
      </w:r>
      <w:r>
        <w:rPr>
          <w:sz w:val="22"/>
        </w:rPr>
        <w:t xml:space="preserve"> 9-month faculty</w:t>
      </w:r>
      <w:r w:rsidRPr="00AD61E4">
        <w:rPr>
          <w:sz w:val="22"/>
        </w:rPr>
        <w:t>:</w:t>
      </w:r>
    </w:p>
    <w:p w14:paraId="2175C4EE" w14:textId="409B0581" w:rsidR="000F12AC" w:rsidRPr="00AD61E4" w:rsidRDefault="000F12AC" w:rsidP="00AD61E4">
      <w:pPr>
        <w:pStyle w:val="ListParagraph"/>
        <w:numPr>
          <w:ilvl w:val="0"/>
          <w:numId w:val="8"/>
        </w:numPr>
        <w:rPr>
          <w:rFonts w:cs="Arial"/>
          <w:szCs w:val="24"/>
        </w:rPr>
      </w:pPr>
      <w:r w:rsidRPr="00AD61E4">
        <w:rPr>
          <w:rFonts w:cs="Arial"/>
          <w:szCs w:val="24"/>
        </w:rPr>
        <w:t>have full access to their laboratory and offices</w:t>
      </w:r>
      <w:r w:rsidR="00AD61E4" w:rsidRPr="00AD61E4">
        <w:rPr>
          <w:rFonts w:cs="Arial"/>
          <w:szCs w:val="24"/>
        </w:rPr>
        <w:t xml:space="preserve"> during the summer months.</w:t>
      </w:r>
    </w:p>
    <w:p w14:paraId="1EC0DE95" w14:textId="07915FE9" w:rsidR="000F12AC" w:rsidRPr="00AD61E4" w:rsidRDefault="000F12AC" w:rsidP="00AD61E4">
      <w:pPr>
        <w:pStyle w:val="ListParagraph"/>
        <w:numPr>
          <w:ilvl w:val="0"/>
          <w:numId w:val="8"/>
        </w:numPr>
        <w:rPr>
          <w:rFonts w:cs="Arial"/>
          <w:szCs w:val="24"/>
        </w:rPr>
      </w:pPr>
      <w:r w:rsidRPr="00AD61E4">
        <w:rPr>
          <w:rFonts w:cs="Arial"/>
          <w:szCs w:val="24"/>
        </w:rPr>
        <w:t>have the same responsibilities for effort certification of their research staff and other similar administrative duties</w:t>
      </w:r>
      <w:r w:rsidR="00AD61E4" w:rsidRPr="00AD61E4">
        <w:rPr>
          <w:rFonts w:cs="Arial"/>
          <w:szCs w:val="24"/>
        </w:rPr>
        <w:t xml:space="preserve"> during the summer.</w:t>
      </w:r>
    </w:p>
    <w:p w14:paraId="58FBF9C9" w14:textId="4152D2C9" w:rsidR="000F12AC" w:rsidRPr="00AD61E4" w:rsidRDefault="000F12AC" w:rsidP="00AD61E4">
      <w:pPr>
        <w:pStyle w:val="ListParagraph"/>
        <w:numPr>
          <w:ilvl w:val="0"/>
          <w:numId w:val="8"/>
        </w:numPr>
        <w:rPr>
          <w:rFonts w:cs="Arial"/>
          <w:szCs w:val="24"/>
        </w:rPr>
      </w:pPr>
      <w:r w:rsidRPr="00AD61E4">
        <w:rPr>
          <w:rFonts w:cs="Arial"/>
          <w:szCs w:val="24"/>
        </w:rPr>
        <w:t>have the same responsibilities with respect to IACUC and IRB regulations</w:t>
      </w:r>
      <w:r w:rsidR="00A14CE2">
        <w:rPr>
          <w:rFonts w:cs="Arial"/>
          <w:szCs w:val="24"/>
        </w:rPr>
        <w:t>.</w:t>
      </w:r>
      <w:r w:rsidRPr="00AD61E4">
        <w:rPr>
          <w:rFonts w:cs="Arial"/>
          <w:szCs w:val="24"/>
        </w:rPr>
        <w:t xml:space="preserve"> </w:t>
      </w:r>
    </w:p>
    <w:p w14:paraId="3D9F4DAB" w14:textId="57453DE2" w:rsidR="00AD61E4" w:rsidRDefault="00AD61E4" w:rsidP="00AD61E4">
      <w:pPr>
        <w:pStyle w:val="ListParagraph"/>
        <w:numPr>
          <w:ilvl w:val="0"/>
          <w:numId w:val="8"/>
        </w:numPr>
        <w:rPr>
          <w:rFonts w:cs="Arial"/>
          <w:szCs w:val="24"/>
        </w:rPr>
      </w:pPr>
      <w:r w:rsidRPr="00AD61E4">
        <w:rPr>
          <w:rFonts w:cs="Arial"/>
          <w:szCs w:val="24"/>
        </w:rPr>
        <w:t>have the same provisions, e.g.</w:t>
      </w:r>
      <w:r w:rsidR="000D09FE">
        <w:rPr>
          <w:rFonts w:cs="Arial"/>
          <w:szCs w:val="24"/>
        </w:rPr>
        <w:t>,</w:t>
      </w:r>
      <w:r w:rsidRPr="00AD61E4">
        <w:rPr>
          <w:rFonts w:cs="Arial"/>
          <w:szCs w:val="24"/>
        </w:rPr>
        <w:t xml:space="preserve"> medical help abroad for summer international travel for research and conferences</w:t>
      </w:r>
    </w:p>
    <w:p w14:paraId="237361E1" w14:textId="2C460885" w:rsidR="00AD61E4" w:rsidRDefault="00AD61E4" w:rsidP="00AD61E4">
      <w:pPr>
        <w:rPr>
          <w:rFonts w:cs="Arial"/>
          <w:szCs w:val="24"/>
        </w:rPr>
      </w:pPr>
    </w:p>
    <w:p w14:paraId="1137C989" w14:textId="523BDD59" w:rsidR="000D09FE" w:rsidRDefault="000D09FE" w:rsidP="00AD61E4">
      <w:pPr>
        <w:rPr>
          <w:rFonts w:cs="Arial"/>
          <w:b/>
          <w:bCs/>
          <w:sz w:val="22"/>
        </w:rPr>
      </w:pPr>
      <w:r>
        <w:rPr>
          <w:rFonts w:cs="Arial"/>
          <w:b/>
          <w:bCs/>
          <w:sz w:val="22"/>
        </w:rPr>
        <w:t>Extension Appointments</w:t>
      </w:r>
    </w:p>
    <w:p w14:paraId="5DA78BC0" w14:textId="4BDD78A2" w:rsidR="00B93B3E" w:rsidRPr="002A7455" w:rsidRDefault="00B93B3E" w:rsidP="00AD61E4">
      <w:pPr>
        <w:rPr>
          <w:rFonts w:cs="Arial"/>
          <w:sz w:val="22"/>
        </w:rPr>
      </w:pPr>
      <w:r w:rsidRPr="002A7455">
        <w:rPr>
          <w:rFonts w:cs="Arial"/>
          <w:sz w:val="22"/>
        </w:rPr>
        <w:t xml:space="preserve">Faculty with </w:t>
      </w:r>
      <w:r w:rsidR="007367BA">
        <w:rPr>
          <w:rFonts w:cs="Arial"/>
          <w:sz w:val="22"/>
        </w:rPr>
        <w:t xml:space="preserve">a </w:t>
      </w:r>
      <w:r w:rsidRPr="002A7455">
        <w:rPr>
          <w:rFonts w:cs="Arial"/>
          <w:sz w:val="22"/>
        </w:rPr>
        <w:t>50% or more Extension appointment</w:t>
      </w:r>
      <w:r>
        <w:rPr>
          <w:rFonts w:cs="Arial"/>
          <w:sz w:val="22"/>
        </w:rPr>
        <w:t xml:space="preserve"> </w:t>
      </w:r>
      <w:r w:rsidRPr="002A7455">
        <w:rPr>
          <w:rFonts w:cs="Arial"/>
          <w:sz w:val="22"/>
        </w:rPr>
        <w:t>need support from the IFAS administration in addition to unit leader(s).</w:t>
      </w:r>
      <w:r>
        <w:rPr>
          <w:rFonts w:cs="Arial"/>
          <w:sz w:val="22"/>
        </w:rPr>
        <w:t xml:space="preserve">  A plan of how extension duties will be handled in the summer months must be provided.</w:t>
      </w:r>
    </w:p>
    <w:p w14:paraId="119DB13B" w14:textId="77777777" w:rsidR="000D09FE" w:rsidRDefault="000D09FE" w:rsidP="00AD61E4">
      <w:pPr>
        <w:rPr>
          <w:rFonts w:cs="Arial"/>
          <w:b/>
          <w:bCs/>
          <w:sz w:val="22"/>
        </w:rPr>
      </w:pPr>
    </w:p>
    <w:p w14:paraId="15C19137" w14:textId="243B4A4A" w:rsidR="000C0825" w:rsidRPr="009B258D" w:rsidRDefault="000C0825" w:rsidP="00AD61E4">
      <w:pPr>
        <w:rPr>
          <w:rFonts w:cs="Arial"/>
          <w:b/>
          <w:bCs/>
          <w:sz w:val="22"/>
        </w:rPr>
      </w:pPr>
      <w:r w:rsidRPr="009B258D">
        <w:rPr>
          <w:rFonts w:cs="Arial"/>
          <w:b/>
          <w:bCs/>
          <w:sz w:val="22"/>
        </w:rPr>
        <w:t>Summer Travel</w:t>
      </w:r>
      <w:r w:rsidR="00704DB3">
        <w:rPr>
          <w:rFonts w:cs="Arial"/>
          <w:b/>
          <w:bCs/>
          <w:sz w:val="22"/>
        </w:rPr>
        <w:t xml:space="preserve"> </w:t>
      </w:r>
    </w:p>
    <w:p w14:paraId="267744B5" w14:textId="77777777" w:rsidR="009B258D" w:rsidRDefault="009B258D" w:rsidP="009B258D">
      <w:r w:rsidRPr="009B258D">
        <w:t xml:space="preserve">The IFAS International Support Team (IIST) is available to all faculty, regardless of their appointment or location, for all things international (travel, funded or self-funded research, Extension, import/export, visitors, etc.). For more information please visit: </w:t>
      </w:r>
      <w:hyperlink r:id="rId7" w:history="1">
        <w:r w:rsidRPr="009B258D">
          <w:rPr>
            <w:rStyle w:val="Hyperlink"/>
          </w:rPr>
          <w:t>https://research.ifas.ufl.edu/our-office/iist/</w:t>
        </w:r>
      </w:hyperlink>
    </w:p>
    <w:p w14:paraId="55AA720E" w14:textId="31B3FF79" w:rsidR="000F12AC" w:rsidRDefault="000F12AC" w:rsidP="000F12AC">
      <w:pPr>
        <w:rPr>
          <w:rFonts w:cs="Arial"/>
          <w:szCs w:val="24"/>
        </w:rPr>
      </w:pPr>
    </w:p>
    <w:p w14:paraId="466B3DBA" w14:textId="162F040D" w:rsidR="000F12AC" w:rsidRPr="000F12AC" w:rsidRDefault="00704DB3" w:rsidP="004A2A8C">
      <w:pPr>
        <w:rPr>
          <w:b/>
          <w:bCs/>
          <w:sz w:val="22"/>
        </w:rPr>
      </w:pPr>
      <w:r>
        <w:t>UFHR will not grant an Employment Abroad AWLA unless there is a UF need and benefit to them being there for an extended time in the summer.</w:t>
      </w:r>
    </w:p>
    <w:sectPr w:rsidR="000F12AC" w:rsidRPr="000F12AC" w:rsidSect="00DC5C52">
      <w:foot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4962C" w14:textId="77777777" w:rsidR="002D27AB" w:rsidRDefault="002D27AB" w:rsidP="00B93B3E">
      <w:pPr>
        <w:spacing w:line="240" w:lineRule="auto"/>
      </w:pPr>
      <w:r>
        <w:separator/>
      </w:r>
    </w:p>
  </w:endnote>
  <w:endnote w:type="continuationSeparator" w:id="0">
    <w:p w14:paraId="7CF131BC" w14:textId="77777777" w:rsidR="002D27AB" w:rsidRDefault="002D27AB" w:rsidP="00B93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B0B2" w14:textId="04B64F9F" w:rsidR="00B93B3E" w:rsidRDefault="00B93B3E" w:rsidP="002A7455">
    <w:pPr>
      <w:pStyle w:val="Footer"/>
      <w:jc w:val="right"/>
    </w:pPr>
    <w:r>
      <w:t>April 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FE1B" w14:textId="77777777" w:rsidR="002D27AB" w:rsidRDefault="002D27AB" w:rsidP="00B93B3E">
      <w:pPr>
        <w:spacing w:line="240" w:lineRule="auto"/>
      </w:pPr>
      <w:r>
        <w:separator/>
      </w:r>
    </w:p>
  </w:footnote>
  <w:footnote w:type="continuationSeparator" w:id="0">
    <w:p w14:paraId="32384253" w14:textId="77777777" w:rsidR="002D27AB" w:rsidRDefault="002D27AB" w:rsidP="00B93B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83F"/>
    <w:multiLevelType w:val="hybridMultilevel"/>
    <w:tmpl w:val="B33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A1D"/>
    <w:multiLevelType w:val="hybridMultilevel"/>
    <w:tmpl w:val="ED86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87762"/>
    <w:multiLevelType w:val="hybridMultilevel"/>
    <w:tmpl w:val="6B68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73CC9"/>
    <w:multiLevelType w:val="hybridMultilevel"/>
    <w:tmpl w:val="30C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D79B5"/>
    <w:multiLevelType w:val="hybridMultilevel"/>
    <w:tmpl w:val="C32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4528A"/>
    <w:multiLevelType w:val="hybridMultilevel"/>
    <w:tmpl w:val="903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12EFF"/>
    <w:multiLevelType w:val="hybridMultilevel"/>
    <w:tmpl w:val="3556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55D6B"/>
    <w:multiLevelType w:val="hybridMultilevel"/>
    <w:tmpl w:val="1526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0A"/>
    <w:rsid w:val="0005330A"/>
    <w:rsid w:val="000C0825"/>
    <w:rsid w:val="000D09FE"/>
    <w:rsid w:val="000F12AC"/>
    <w:rsid w:val="00123FA4"/>
    <w:rsid w:val="002050D1"/>
    <w:rsid w:val="00236CB7"/>
    <w:rsid w:val="002A7455"/>
    <w:rsid w:val="002D27AB"/>
    <w:rsid w:val="003A4330"/>
    <w:rsid w:val="003C6FB9"/>
    <w:rsid w:val="004A2A8C"/>
    <w:rsid w:val="005B63DC"/>
    <w:rsid w:val="00704DB3"/>
    <w:rsid w:val="007367BA"/>
    <w:rsid w:val="0077685D"/>
    <w:rsid w:val="007F7F7F"/>
    <w:rsid w:val="008014EF"/>
    <w:rsid w:val="008B4367"/>
    <w:rsid w:val="009B258D"/>
    <w:rsid w:val="009F22CA"/>
    <w:rsid w:val="00A14CE2"/>
    <w:rsid w:val="00AD61E4"/>
    <w:rsid w:val="00B03106"/>
    <w:rsid w:val="00B93B3E"/>
    <w:rsid w:val="00BE2EF1"/>
    <w:rsid w:val="00C9168D"/>
    <w:rsid w:val="00D12D4D"/>
    <w:rsid w:val="00D17379"/>
    <w:rsid w:val="00D21F8C"/>
    <w:rsid w:val="00DC5C52"/>
    <w:rsid w:val="00DD7B48"/>
    <w:rsid w:val="00E331AB"/>
    <w:rsid w:val="00E70D3F"/>
    <w:rsid w:val="00FC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7C12"/>
  <w15:chartTrackingRefBased/>
  <w15:docId w15:val="{90B2CCB1-2B8A-4E9F-B72C-42737B76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0A"/>
    <w:pPr>
      <w:ind w:left="720"/>
      <w:contextualSpacing/>
    </w:pPr>
  </w:style>
  <w:style w:type="paragraph" w:customStyle="1" w:styleId="Default">
    <w:name w:val="Default"/>
    <w:rsid w:val="00C9168D"/>
    <w:pPr>
      <w:autoSpaceDE w:val="0"/>
      <w:autoSpaceDN w:val="0"/>
      <w:adjustRightInd w:val="0"/>
      <w:spacing w:line="240" w:lineRule="auto"/>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8B4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367"/>
    <w:rPr>
      <w:rFonts w:ascii="Segoe UI" w:hAnsi="Segoe UI" w:cs="Segoe UI"/>
      <w:sz w:val="18"/>
      <w:szCs w:val="18"/>
    </w:rPr>
  </w:style>
  <w:style w:type="character" w:styleId="Hyperlink">
    <w:name w:val="Hyperlink"/>
    <w:basedOn w:val="DefaultParagraphFont"/>
    <w:uiPriority w:val="99"/>
    <w:unhideWhenUsed/>
    <w:rsid w:val="00D21F8C"/>
    <w:rPr>
      <w:color w:val="0563C1" w:themeColor="hyperlink"/>
      <w:u w:val="single"/>
    </w:rPr>
  </w:style>
  <w:style w:type="character" w:styleId="CommentReference">
    <w:name w:val="annotation reference"/>
    <w:basedOn w:val="DefaultParagraphFont"/>
    <w:uiPriority w:val="99"/>
    <w:semiHidden/>
    <w:unhideWhenUsed/>
    <w:rsid w:val="000D09FE"/>
    <w:rPr>
      <w:sz w:val="16"/>
      <w:szCs w:val="16"/>
    </w:rPr>
  </w:style>
  <w:style w:type="paragraph" w:styleId="CommentText">
    <w:name w:val="annotation text"/>
    <w:basedOn w:val="Normal"/>
    <w:link w:val="CommentTextChar"/>
    <w:uiPriority w:val="99"/>
    <w:semiHidden/>
    <w:unhideWhenUsed/>
    <w:rsid w:val="000D09FE"/>
    <w:pPr>
      <w:spacing w:line="240" w:lineRule="auto"/>
    </w:pPr>
    <w:rPr>
      <w:sz w:val="20"/>
      <w:szCs w:val="20"/>
    </w:rPr>
  </w:style>
  <w:style w:type="character" w:customStyle="1" w:styleId="CommentTextChar">
    <w:name w:val="Comment Text Char"/>
    <w:basedOn w:val="DefaultParagraphFont"/>
    <w:link w:val="CommentText"/>
    <w:uiPriority w:val="99"/>
    <w:semiHidden/>
    <w:rsid w:val="000D09FE"/>
    <w:rPr>
      <w:sz w:val="20"/>
      <w:szCs w:val="20"/>
    </w:rPr>
  </w:style>
  <w:style w:type="paragraph" w:styleId="CommentSubject">
    <w:name w:val="annotation subject"/>
    <w:basedOn w:val="CommentText"/>
    <w:next w:val="CommentText"/>
    <w:link w:val="CommentSubjectChar"/>
    <w:uiPriority w:val="99"/>
    <w:semiHidden/>
    <w:unhideWhenUsed/>
    <w:rsid w:val="000D09FE"/>
    <w:rPr>
      <w:b/>
      <w:bCs/>
    </w:rPr>
  </w:style>
  <w:style w:type="character" w:customStyle="1" w:styleId="CommentSubjectChar">
    <w:name w:val="Comment Subject Char"/>
    <w:basedOn w:val="CommentTextChar"/>
    <w:link w:val="CommentSubject"/>
    <w:uiPriority w:val="99"/>
    <w:semiHidden/>
    <w:rsid w:val="000D09FE"/>
    <w:rPr>
      <w:b/>
      <w:bCs/>
      <w:sz w:val="20"/>
      <w:szCs w:val="20"/>
    </w:rPr>
  </w:style>
  <w:style w:type="paragraph" w:styleId="Header">
    <w:name w:val="header"/>
    <w:basedOn w:val="Normal"/>
    <w:link w:val="HeaderChar"/>
    <w:uiPriority w:val="99"/>
    <w:unhideWhenUsed/>
    <w:rsid w:val="00B93B3E"/>
    <w:pPr>
      <w:tabs>
        <w:tab w:val="center" w:pos="4680"/>
        <w:tab w:val="right" w:pos="9360"/>
      </w:tabs>
      <w:spacing w:line="240" w:lineRule="auto"/>
    </w:pPr>
  </w:style>
  <w:style w:type="character" w:customStyle="1" w:styleId="HeaderChar">
    <w:name w:val="Header Char"/>
    <w:basedOn w:val="DefaultParagraphFont"/>
    <w:link w:val="Header"/>
    <w:uiPriority w:val="99"/>
    <w:rsid w:val="00B93B3E"/>
  </w:style>
  <w:style w:type="paragraph" w:styleId="Footer">
    <w:name w:val="footer"/>
    <w:basedOn w:val="Normal"/>
    <w:link w:val="FooterChar"/>
    <w:uiPriority w:val="99"/>
    <w:unhideWhenUsed/>
    <w:rsid w:val="00B93B3E"/>
    <w:pPr>
      <w:tabs>
        <w:tab w:val="center" w:pos="4680"/>
        <w:tab w:val="right" w:pos="9360"/>
      </w:tabs>
      <w:spacing w:line="240" w:lineRule="auto"/>
    </w:pPr>
  </w:style>
  <w:style w:type="character" w:customStyle="1" w:styleId="FooterChar">
    <w:name w:val="Footer Char"/>
    <w:basedOn w:val="DefaultParagraphFont"/>
    <w:link w:val="Footer"/>
    <w:uiPriority w:val="99"/>
    <w:rsid w:val="00B9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4948">
      <w:bodyDiv w:val="1"/>
      <w:marLeft w:val="0"/>
      <w:marRight w:val="0"/>
      <w:marTop w:val="0"/>
      <w:marBottom w:val="0"/>
      <w:divBdr>
        <w:top w:val="none" w:sz="0" w:space="0" w:color="auto"/>
        <w:left w:val="none" w:sz="0" w:space="0" w:color="auto"/>
        <w:bottom w:val="none" w:sz="0" w:space="0" w:color="auto"/>
        <w:right w:val="none" w:sz="0" w:space="0" w:color="auto"/>
      </w:divBdr>
    </w:div>
    <w:div w:id="1109348625">
      <w:bodyDiv w:val="1"/>
      <w:marLeft w:val="0"/>
      <w:marRight w:val="0"/>
      <w:marTop w:val="0"/>
      <w:marBottom w:val="0"/>
      <w:divBdr>
        <w:top w:val="none" w:sz="0" w:space="0" w:color="auto"/>
        <w:left w:val="none" w:sz="0" w:space="0" w:color="auto"/>
        <w:bottom w:val="none" w:sz="0" w:space="0" w:color="auto"/>
        <w:right w:val="none" w:sz="0" w:space="0" w:color="auto"/>
      </w:divBdr>
    </w:div>
    <w:div w:id="1413165902">
      <w:bodyDiv w:val="1"/>
      <w:marLeft w:val="0"/>
      <w:marRight w:val="0"/>
      <w:marTop w:val="0"/>
      <w:marBottom w:val="0"/>
      <w:divBdr>
        <w:top w:val="none" w:sz="0" w:space="0" w:color="auto"/>
        <w:left w:val="none" w:sz="0" w:space="0" w:color="auto"/>
        <w:bottom w:val="none" w:sz="0" w:space="0" w:color="auto"/>
        <w:right w:val="none" w:sz="0" w:space="0" w:color="auto"/>
      </w:divBdr>
    </w:div>
    <w:div w:id="1594893828">
      <w:bodyDiv w:val="1"/>
      <w:marLeft w:val="0"/>
      <w:marRight w:val="0"/>
      <w:marTop w:val="0"/>
      <w:marBottom w:val="0"/>
      <w:divBdr>
        <w:top w:val="none" w:sz="0" w:space="0" w:color="auto"/>
        <w:left w:val="none" w:sz="0" w:space="0" w:color="auto"/>
        <w:bottom w:val="none" w:sz="0" w:space="0" w:color="auto"/>
        <w:right w:val="none" w:sz="0" w:space="0" w:color="auto"/>
      </w:divBdr>
    </w:div>
    <w:div w:id="1610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ifas.ufl.edu/our-office/i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Hudson,Susan H</dc:creator>
  <cp:keywords/>
  <dc:description/>
  <cp:lastModifiedBy>Bogart,Denise L</cp:lastModifiedBy>
  <cp:revision>3</cp:revision>
  <cp:lastPrinted>2021-03-09T20:21:00Z</cp:lastPrinted>
  <dcterms:created xsi:type="dcterms:W3CDTF">2021-04-09T00:26:00Z</dcterms:created>
  <dcterms:modified xsi:type="dcterms:W3CDTF">2021-04-09T00:59:00Z</dcterms:modified>
</cp:coreProperties>
</file>